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3A5" w:rsidRPr="007A4A8C" w:rsidRDefault="00EC03A5" w:rsidP="007A4A8C">
      <w:pPr>
        <w:spacing w:after="0"/>
        <w:rPr>
          <w:b/>
        </w:rPr>
      </w:pPr>
    </w:p>
    <w:p w:rsidR="009F6E48" w:rsidRPr="004E2598" w:rsidRDefault="009F6E48" w:rsidP="009F6E48">
      <w:pPr>
        <w:spacing w:after="0"/>
        <w:rPr>
          <w:b/>
        </w:rPr>
      </w:pPr>
    </w:p>
    <w:p w:rsidR="009F6E48" w:rsidRPr="004E2598" w:rsidRDefault="009F6E48" w:rsidP="009F6E48">
      <w:pPr>
        <w:pStyle w:val="ListParagraph"/>
        <w:numPr>
          <w:ilvl w:val="0"/>
          <w:numId w:val="1"/>
        </w:numPr>
        <w:spacing w:after="0"/>
      </w:pPr>
      <w:bookmarkStart w:id="0" w:name="_GoBack"/>
      <w:bookmarkEnd w:id="0"/>
      <w:r w:rsidRPr="004E2598">
        <w:t>Working group name:</w:t>
      </w:r>
    </w:p>
    <w:p w:rsidR="009F6E48" w:rsidRPr="004E2598" w:rsidRDefault="009F6E48" w:rsidP="009F6E48">
      <w:pPr>
        <w:spacing w:after="0"/>
      </w:pPr>
    </w:p>
    <w:p w:rsidR="009F6E48" w:rsidRPr="0045738C" w:rsidRDefault="009F6E48" w:rsidP="009F6E48">
      <w:pPr>
        <w:pStyle w:val="ListParagraph"/>
        <w:spacing w:after="0"/>
        <w:jc w:val="both"/>
        <w:rPr>
          <w:i/>
          <w:color w:val="5B9BD5" w:themeColor="accent1"/>
        </w:rPr>
      </w:pPr>
      <w:r w:rsidRPr="0045738C">
        <w:rPr>
          <w:i/>
          <w:color w:val="5B9BD5" w:themeColor="accent1"/>
        </w:rPr>
        <w:t xml:space="preserve">Consumer Safety, Education and Health </w:t>
      </w:r>
    </w:p>
    <w:p w:rsidR="009F6E48" w:rsidRPr="004E2598" w:rsidRDefault="009F6E48" w:rsidP="009F6E48">
      <w:pPr>
        <w:pStyle w:val="ListParagraph"/>
        <w:spacing w:after="0"/>
      </w:pPr>
    </w:p>
    <w:p w:rsidR="009F6E48" w:rsidRPr="004E2598" w:rsidRDefault="009F6E48" w:rsidP="009F6E48">
      <w:pPr>
        <w:pStyle w:val="ListParagraph"/>
        <w:numPr>
          <w:ilvl w:val="0"/>
          <w:numId w:val="1"/>
        </w:numPr>
        <w:spacing w:after="0"/>
      </w:pPr>
      <w:r w:rsidRPr="004E2598">
        <w:t xml:space="preserve">Individual sponsor(s): </w:t>
      </w:r>
    </w:p>
    <w:p w:rsidR="009F6E48" w:rsidRPr="004E2598" w:rsidRDefault="009F6E48" w:rsidP="009F6E48">
      <w:pPr>
        <w:spacing w:after="0"/>
        <w:ind w:left="720"/>
      </w:pPr>
    </w:p>
    <w:p w:rsidR="009F6E48" w:rsidRPr="0045738C" w:rsidRDefault="009F6E48" w:rsidP="009F6E48">
      <w:pPr>
        <w:spacing w:after="0"/>
        <w:ind w:left="720"/>
        <w:jc w:val="both"/>
        <w:rPr>
          <w:i/>
          <w:color w:val="5B9BD5" w:themeColor="accent1"/>
        </w:rPr>
      </w:pPr>
      <w:r w:rsidRPr="0045738C">
        <w:rPr>
          <w:i/>
          <w:color w:val="5B9BD5" w:themeColor="accent1"/>
        </w:rPr>
        <w:t>Joe Hardy, Nevada Senate</w:t>
      </w:r>
    </w:p>
    <w:p w:rsidR="009F6E48" w:rsidRPr="0045738C" w:rsidRDefault="009F6E48" w:rsidP="009F6E48">
      <w:pPr>
        <w:spacing w:after="0"/>
        <w:ind w:left="720"/>
        <w:jc w:val="both"/>
        <w:rPr>
          <w:i/>
          <w:color w:val="5B9BD5" w:themeColor="accent1"/>
        </w:rPr>
      </w:pPr>
      <w:r w:rsidRPr="0045738C">
        <w:rPr>
          <w:i/>
          <w:color w:val="5B9BD5" w:themeColor="accent1"/>
        </w:rPr>
        <w:t>Joe Iser, Chief Health Officer, Southern Nevada Health District</w:t>
      </w:r>
    </w:p>
    <w:p w:rsidR="009F6E48" w:rsidRPr="0045738C" w:rsidRDefault="009F6E48" w:rsidP="009F6E48">
      <w:pPr>
        <w:ind w:firstLine="720"/>
        <w:jc w:val="both"/>
        <w:rPr>
          <w:i/>
          <w:color w:val="5B9BD5" w:themeColor="accent1"/>
        </w:rPr>
      </w:pPr>
      <w:r w:rsidRPr="0045738C">
        <w:rPr>
          <w:i/>
          <w:color w:val="5B9BD5" w:themeColor="accent1"/>
        </w:rPr>
        <w:t>Dr. John DiMuro, Chief Medical Officer, NV Dept. of Health and Human Services</w:t>
      </w:r>
    </w:p>
    <w:p w:rsidR="000B01A4" w:rsidRPr="004E2598" w:rsidRDefault="000B01A4" w:rsidP="000B01A4">
      <w:pPr>
        <w:spacing w:after="0"/>
      </w:pPr>
    </w:p>
    <w:p w:rsidR="000B01A4" w:rsidRPr="004E2598" w:rsidRDefault="00DC4C91" w:rsidP="000B01A4">
      <w:pPr>
        <w:pStyle w:val="ListParagraph"/>
        <w:numPr>
          <w:ilvl w:val="0"/>
          <w:numId w:val="1"/>
        </w:numPr>
        <w:spacing w:after="0"/>
      </w:pPr>
      <w:r w:rsidRPr="004E2598">
        <w:t>Describe the r</w:t>
      </w:r>
      <w:r w:rsidR="000B01A4" w:rsidRPr="004E2598">
        <w:t>ecommendation:</w:t>
      </w:r>
    </w:p>
    <w:p w:rsidR="009F6E48" w:rsidRPr="004E2598" w:rsidRDefault="009F6E48" w:rsidP="009F6E48">
      <w:pPr>
        <w:spacing w:after="0"/>
      </w:pPr>
    </w:p>
    <w:p w:rsidR="009F6E48" w:rsidRPr="0045738C" w:rsidRDefault="00B854AE" w:rsidP="006741E1">
      <w:pPr>
        <w:spacing w:after="0"/>
        <w:ind w:left="720"/>
        <w:jc w:val="both"/>
        <w:rPr>
          <w:i/>
          <w:color w:val="5B9BD5" w:themeColor="accent1"/>
        </w:rPr>
      </w:pPr>
      <w:r w:rsidRPr="0045738C">
        <w:rPr>
          <w:i/>
          <w:color w:val="5B9BD5" w:themeColor="accent1"/>
        </w:rPr>
        <w:t>The Nevada banking systems needs re-tooling or NRS implementation of banking authority for both medical and recreational marijuana.</w:t>
      </w:r>
      <w:r w:rsidR="00934B5C" w:rsidRPr="0045738C">
        <w:rPr>
          <w:i/>
          <w:color w:val="5B9BD5" w:themeColor="accent1"/>
        </w:rPr>
        <w:t xml:space="preserve">  This recommendation will help to assure that the marijuana industry is competitive compared to other states, where recreational marijuana is legal to varying degrees.  This will also help to undermine the black market and illegal cartel action.  As Colorado moves to protect its industry by developing laws and regulations that would convert recreational marijuana vendors into medical marijuana vendors, Nevada should consider the same.</w:t>
      </w:r>
    </w:p>
    <w:p w:rsidR="00155C18" w:rsidRPr="0045738C" w:rsidRDefault="00155C18" w:rsidP="006741E1">
      <w:pPr>
        <w:spacing w:after="0"/>
        <w:ind w:left="720"/>
        <w:jc w:val="both"/>
        <w:rPr>
          <w:i/>
          <w:color w:val="5B9BD5" w:themeColor="accent1"/>
        </w:rPr>
      </w:pPr>
    </w:p>
    <w:p w:rsidR="00155C18" w:rsidRPr="0045738C" w:rsidRDefault="00155C18" w:rsidP="006741E1">
      <w:pPr>
        <w:spacing w:after="0"/>
        <w:ind w:left="720"/>
        <w:jc w:val="both"/>
        <w:rPr>
          <w:i/>
          <w:color w:val="5B9BD5" w:themeColor="accent1"/>
        </w:rPr>
      </w:pPr>
      <w:r w:rsidRPr="0045738C">
        <w:rPr>
          <w:i/>
          <w:color w:val="5B9BD5" w:themeColor="accent1"/>
        </w:rPr>
        <w:t>In the State of Oregon, last year the legislature passed a bill (HB 4094) that provided financial institutions protection from criminal liability for providing financial services to registered or licensed marijuana businesses.  The bill also allowed the agency to share registrant/licensee information with state banks if they requested it. While the legislation protected banks from what would</w:t>
      </w:r>
      <w:r w:rsidR="00E44F9C" w:rsidRPr="0045738C">
        <w:rPr>
          <w:i/>
          <w:color w:val="5B9BD5" w:themeColor="accent1"/>
        </w:rPr>
        <w:t xml:space="preserve"> ha</w:t>
      </w:r>
      <w:r w:rsidRPr="0045738C">
        <w:rPr>
          <w:i/>
          <w:color w:val="5B9BD5" w:themeColor="accent1"/>
        </w:rPr>
        <w:t xml:space="preserve">ve been violations of state banking law, the effect was minimal because federal banking laws largely govern these institutions. It is recommended that Nevada allow credit unions with State charters provide services to marijuana businesses in Nevada. A credit union will perform due diligence and get a lot of specifics on the business to make sure it is compliant with state laws and regulations before it accepts it as a client and continuously throughout the relationship.  </w:t>
      </w:r>
    </w:p>
    <w:p w:rsidR="00E9081E" w:rsidRPr="004E2598" w:rsidRDefault="00E9081E" w:rsidP="00E9081E">
      <w:pPr>
        <w:spacing w:after="0"/>
      </w:pPr>
    </w:p>
    <w:p w:rsidR="00E9081E" w:rsidRDefault="00DC4C91" w:rsidP="00E9081E">
      <w:pPr>
        <w:pStyle w:val="ListParagraph"/>
        <w:numPr>
          <w:ilvl w:val="0"/>
          <w:numId w:val="1"/>
        </w:numPr>
        <w:spacing w:after="0"/>
      </w:pPr>
      <w:r w:rsidRPr="004E2598">
        <w:t>Which guiding p</w:t>
      </w:r>
      <w:r w:rsidR="00E9081E" w:rsidRPr="004E2598">
        <w:t>rinciple(s) does this recommendation support?</w:t>
      </w:r>
    </w:p>
    <w:p w:rsidR="0045738C" w:rsidRPr="004E2598" w:rsidRDefault="0045738C" w:rsidP="0045738C">
      <w:pPr>
        <w:pStyle w:val="ListParagraph"/>
        <w:spacing w:after="0"/>
      </w:pPr>
    </w:p>
    <w:p w:rsidR="00934B5C" w:rsidRPr="006741E1" w:rsidRDefault="0045738C" w:rsidP="00934B5C">
      <w:pPr>
        <w:tabs>
          <w:tab w:val="left" w:pos="8613"/>
        </w:tabs>
        <w:spacing w:after="200" w:line="300" w:lineRule="exact"/>
        <w:ind w:left="720" w:right="693"/>
        <w:jc w:val="both"/>
        <w:rPr>
          <w:i/>
          <w:color w:val="5B9BD5" w:themeColor="accent1"/>
        </w:rPr>
      </w:pPr>
      <w:r w:rsidRPr="006741E1">
        <w:rPr>
          <w:i/>
          <w:color w:val="5B9BD5" w:themeColor="accent1"/>
        </w:rPr>
        <w:t xml:space="preserve">Guiding Principle 6 - </w:t>
      </w:r>
      <w:r w:rsidR="00934B5C" w:rsidRPr="006741E1">
        <w:rPr>
          <w:i/>
          <w:color w:val="5B9BD5" w:themeColor="accent1"/>
        </w:rPr>
        <w:t>Establish regulations that are clear and practical, so that interactions between law enforcement (at the local, state and federal levels), consumers, and licensees are predictable and understandable</w:t>
      </w:r>
      <w:r w:rsidRPr="006741E1">
        <w:rPr>
          <w:i/>
          <w:color w:val="5B9BD5" w:themeColor="accent1"/>
        </w:rPr>
        <w:t>.</w:t>
      </w:r>
    </w:p>
    <w:p w:rsidR="00E9081E" w:rsidRPr="004E2598" w:rsidRDefault="00E9081E" w:rsidP="00E9081E">
      <w:pPr>
        <w:pStyle w:val="ListParagraph"/>
        <w:numPr>
          <w:ilvl w:val="0"/>
          <w:numId w:val="1"/>
        </w:numPr>
        <w:spacing w:after="0"/>
      </w:pPr>
      <w:r w:rsidRPr="004E2598">
        <w:t xml:space="preserve">What provision(s) of Question 2 does this recommendation apply to?  </w:t>
      </w:r>
    </w:p>
    <w:p w:rsidR="0045738C" w:rsidRDefault="0045738C" w:rsidP="00E9081E">
      <w:pPr>
        <w:pStyle w:val="ListParagraph"/>
        <w:spacing w:after="0"/>
      </w:pPr>
    </w:p>
    <w:p w:rsidR="00E9081E" w:rsidRPr="0045738C" w:rsidRDefault="00934B5C" w:rsidP="00E9081E">
      <w:pPr>
        <w:pStyle w:val="ListParagraph"/>
        <w:spacing w:after="0"/>
        <w:rPr>
          <w:i/>
          <w:color w:val="5B9BD5" w:themeColor="accent1"/>
        </w:rPr>
      </w:pPr>
      <w:r w:rsidRPr="0045738C">
        <w:rPr>
          <w:i/>
          <w:color w:val="5B9BD5" w:themeColor="accent1"/>
        </w:rPr>
        <w:t>Section 15 Marijuana excise tax.</w:t>
      </w:r>
    </w:p>
    <w:p w:rsidR="00E9081E" w:rsidRDefault="00E9081E" w:rsidP="00E9081E">
      <w:pPr>
        <w:pStyle w:val="ListParagraph"/>
        <w:spacing w:after="0"/>
      </w:pPr>
    </w:p>
    <w:p w:rsidR="006741E1" w:rsidRDefault="006741E1" w:rsidP="00E9081E">
      <w:pPr>
        <w:pStyle w:val="ListParagraph"/>
        <w:spacing w:after="0"/>
      </w:pPr>
    </w:p>
    <w:p w:rsidR="0045738C" w:rsidRPr="004E2598" w:rsidRDefault="0045738C" w:rsidP="00E9081E">
      <w:pPr>
        <w:pStyle w:val="ListParagraph"/>
        <w:spacing w:after="0"/>
      </w:pPr>
    </w:p>
    <w:p w:rsidR="007A4A8C" w:rsidRDefault="00E9081E" w:rsidP="00E9081E">
      <w:pPr>
        <w:pStyle w:val="ListParagraph"/>
        <w:numPr>
          <w:ilvl w:val="0"/>
          <w:numId w:val="1"/>
        </w:numPr>
        <w:spacing w:after="0"/>
      </w:pPr>
      <w:r w:rsidRPr="004E2598">
        <w:lastRenderedPageBreak/>
        <w:t>What issue(s) does the recommendation resolve?</w:t>
      </w:r>
    </w:p>
    <w:p w:rsidR="0045738C" w:rsidRPr="004E2598" w:rsidRDefault="0045738C" w:rsidP="0045738C">
      <w:pPr>
        <w:pStyle w:val="ListParagraph"/>
        <w:spacing w:after="0"/>
      </w:pPr>
    </w:p>
    <w:p w:rsidR="007A13D2" w:rsidRPr="0045738C" w:rsidRDefault="004E2598" w:rsidP="007A13D2">
      <w:pPr>
        <w:ind w:left="720"/>
        <w:rPr>
          <w:i/>
          <w:color w:val="5B9BD5" w:themeColor="accent1"/>
        </w:rPr>
      </w:pPr>
      <w:r w:rsidRPr="0045738C">
        <w:rPr>
          <w:i/>
          <w:color w:val="5B9BD5" w:themeColor="accent1"/>
        </w:rPr>
        <w:t>A recent article in the Las Vegas Review-Journal (“Nevada’s legal marijuana industry faces banking problem,” April 1, 2017) discussed issues in Nevada.  These include:</w:t>
      </w:r>
    </w:p>
    <w:p w:rsidR="004E2598" w:rsidRPr="0045738C" w:rsidRDefault="004E2598" w:rsidP="004E2598">
      <w:pPr>
        <w:pStyle w:val="ListParagraph"/>
        <w:numPr>
          <w:ilvl w:val="0"/>
          <w:numId w:val="3"/>
        </w:numPr>
        <w:rPr>
          <w:rFonts w:eastAsia="Batang"/>
          <w:i/>
          <w:color w:val="5B9BD5" w:themeColor="accent1"/>
        </w:rPr>
      </w:pPr>
      <w:r w:rsidRPr="0045738C">
        <w:rPr>
          <w:rFonts w:eastAsia="Batang"/>
          <w:i/>
          <w:color w:val="5B9BD5" w:themeColor="accent1"/>
        </w:rPr>
        <w:t>There will be an influx of cash that has no bank to utilize due to federal law.</w:t>
      </w:r>
    </w:p>
    <w:p w:rsidR="004E2598" w:rsidRPr="0045738C" w:rsidRDefault="004E2598" w:rsidP="004E2598">
      <w:pPr>
        <w:pStyle w:val="ListParagraph"/>
        <w:numPr>
          <w:ilvl w:val="0"/>
          <w:numId w:val="3"/>
        </w:numPr>
        <w:rPr>
          <w:rFonts w:eastAsia="Batang"/>
          <w:i/>
          <w:color w:val="5B9BD5" w:themeColor="accent1"/>
        </w:rPr>
      </w:pPr>
      <w:r w:rsidRPr="0045738C">
        <w:rPr>
          <w:rFonts w:eastAsia="Batang"/>
          <w:i/>
          <w:color w:val="5B9BD5" w:themeColor="accent1"/>
        </w:rPr>
        <w:t>Companies cannot get loans or take debit or credit cards.</w:t>
      </w:r>
    </w:p>
    <w:p w:rsidR="004E2598" w:rsidRPr="0045738C" w:rsidRDefault="004E2598" w:rsidP="004E2598">
      <w:pPr>
        <w:pStyle w:val="ListParagraph"/>
        <w:numPr>
          <w:ilvl w:val="0"/>
          <w:numId w:val="3"/>
        </w:numPr>
        <w:rPr>
          <w:rFonts w:eastAsia="Batang"/>
          <w:i/>
          <w:color w:val="5B9BD5" w:themeColor="accent1"/>
        </w:rPr>
      </w:pPr>
      <w:r w:rsidRPr="0045738C">
        <w:rPr>
          <w:rFonts w:eastAsia="Batang"/>
          <w:i/>
          <w:color w:val="5B9BD5" w:themeColor="accent1"/>
        </w:rPr>
        <w:t>Companies cannot pay taxes without using cash.</w:t>
      </w:r>
    </w:p>
    <w:p w:rsidR="004E2598" w:rsidRPr="0045738C" w:rsidRDefault="004E2598" w:rsidP="004E2598">
      <w:pPr>
        <w:pStyle w:val="ListParagraph"/>
        <w:numPr>
          <w:ilvl w:val="0"/>
          <w:numId w:val="3"/>
        </w:numPr>
        <w:rPr>
          <w:rFonts w:eastAsia="Batang"/>
          <w:i/>
          <w:color w:val="5B9BD5" w:themeColor="accent1"/>
        </w:rPr>
      </w:pPr>
      <w:r w:rsidRPr="0045738C">
        <w:rPr>
          <w:rFonts w:eastAsia="Batang"/>
          <w:i/>
          <w:color w:val="5B9BD5" w:themeColor="accent1"/>
        </w:rPr>
        <w:t>Companies may not be able to get financing.</w:t>
      </w:r>
    </w:p>
    <w:p w:rsidR="004E2598" w:rsidRDefault="004E2598" w:rsidP="004E2598">
      <w:pPr>
        <w:pStyle w:val="ListParagraph"/>
        <w:numPr>
          <w:ilvl w:val="0"/>
          <w:numId w:val="3"/>
        </w:numPr>
        <w:rPr>
          <w:rFonts w:eastAsia="Batang"/>
          <w:i/>
          <w:color w:val="5B9BD5" w:themeColor="accent1"/>
        </w:rPr>
      </w:pPr>
      <w:r w:rsidRPr="0045738C">
        <w:rPr>
          <w:rFonts w:eastAsia="Batang"/>
          <w:i/>
          <w:color w:val="5B9BD5" w:themeColor="accent1"/>
        </w:rPr>
        <w:t>There may be banking and other solutions being pioneered by other recreational marijuana states.</w:t>
      </w:r>
    </w:p>
    <w:p w:rsidR="0045738C" w:rsidRPr="0045738C" w:rsidRDefault="0045738C" w:rsidP="0045738C">
      <w:pPr>
        <w:pStyle w:val="ListParagraph"/>
        <w:ind w:left="1440"/>
        <w:rPr>
          <w:rFonts w:eastAsia="Batang"/>
          <w:i/>
          <w:color w:val="5B9BD5" w:themeColor="accent1"/>
        </w:rPr>
      </w:pPr>
    </w:p>
    <w:p w:rsidR="001B0ADC" w:rsidRPr="004E2598" w:rsidRDefault="001B0ADC" w:rsidP="001B0ADC">
      <w:pPr>
        <w:pStyle w:val="ListParagraph"/>
        <w:numPr>
          <w:ilvl w:val="0"/>
          <w:numId w:val="1"/>
        </w:numPr>
        <w:spacing w:after="0"/>
      </w:pPr>
      <w:r w:rsidRPr="004E2598">
        <w:t>Was there dissent in the group regarding this recommendation?  If yes, please provide a summary of the dissenting opinion regarding the recommendation.</w:t>
      </w:r>
    </w:p>
    <w:p w:rsidR="0045738C" w:rsidRDefault="0045738C" w:rsidP="002D4A0A">
      <w:pPr>
        <w:spacing w:after="0"/>
        <w:ind w:left="720"/>
      </w:pPr>
    </w:p>
    <w:p w:rsidR="002D4A0A" w:rsidRPr="0045738C" w:rsidRDefault="002D4A0A" w:rsidP="002D4A0A">
      <w:pPr>
        <w:spacing w:after="0"/>
        <w:ind w:left="720"/>
        <w:rPr>
          <w:i/>
          <w:color w:val="5B9BD5" w:themeColor="accent1"/>
        </w:rPr>
      </w:pPr>
      <w:r w:rsidRPr="0045738C">
        <w:rPr>
          <w:i/>
          <w:color w:val="5B9BD5" w:themeColor="accent1"/>
        </w:rPr>
        <w:t>No.</w:t>
      </w:r>
    </w:p>
    <w:p w:rsidR="00E9081E" w:rsidRPr="004E2598" w:rsidRDefault="00E9081E" w:rsidP="00E9081E">
      <w:pPr>
        <w:spacing w:after="0"/>
      </w:pPr>
    </w:p>
    <w:p w:rsidR="00E9081E" w:rsidRPr="004E2598" w:rsidRDefault="00E9081E" w:rsidP="007A4A8C">
      <w:pPr>
        <w:pStyle w:val="ListParagraph"/>
        <w:numPr>
          <w:ilvl w:val="0"/>
          <w:numId w:val="1"/>
        </w:numPr>
        <w:spacing w:after="0"/>
      </w:pPr>
      <w:r w:rsidRPr="004E2598">
        <w:t>What action(</w:t>
      </w:r>
      <w:r w:rsidR="00B70E4E" w:rsidRPr="004E2598">
        <w:t>s</w:t>
      </w:r>
      <w:r w:rsidRPr="004E2598">
        <w:t>)</w:t>
      </w:r>
      <w:r w:rsidR="00B70E4E" w:rsidRPr="004E2598">
        <w:t xml:space="preserve"> </w:t>
      </w:r>
      <w:r w:rsidRPr="004E2598">
        <w:t>will be necessary to a</w:t>
      </w:r>
      <w:r w:rsidR="006B0A7E" w:rsidRPr="004E2598">
        <w:t>dopt the recommendation?  Will statute, policy, r</w:t>
      </w:r>
      <w:r w:rsidRPr="004E2598">
        <w:t>egulations, etc. need to be addressed?</w:t>
      </w:r>
    </w:p>
    <w:p w:rsidR="0045738C" w:rsidRDefault="0045738C" w:rsidP="002D4A0A">
      <w:pPr>
        <w:pStyle w:val="ListParagraph"/>
        <w:spacing w:after="0"/>
      </w:pPr>
    </w:p>
    <w:p w:rsidR="002D4A0A" w:rsidRPr="0045738C" w:rsidRDefault="007A13D2" w:rsidP="002D4A0A">
      <w:pPr>
        <w:pStyle w:val="ListParagraph"/>
        <w:spacing w:after="0"/>
        <w:rPr>
          <w:i/>
          <w:color w:val="5B9BD5" w:themeColor="accent1"/>
        </w:rPr>
      </w:pPr>
      <w:r w:rsidRPr="0045738C">
        <w:rPr>
          <w:i/>
          <w:color w:val="5B9BD5" w:themeColor="accent1"/>
        </w:rPr>
        <w:t>Likely Nevada legislative and administration actions.</w:t>
      </w:r>
    </w:p>
    <w:p w:rsidR="00E9081E" w:rsidRPr="004E2598" w:rsidRDefault="00E9081E" w:rsidP="00E9081E">
      <w:pPr>
        <w:pStyle w:val="ListParagraph"/>
        <w:spacing w:after="0"/>
      </w:pPr>
    </w:p>
    <w:p w:rsidR="00DD1A10" w:rsidRDefault="00CC30A8" w:rsidP="007A4A8C">
      <w:pPr>
        <w:pStyle w:val="ListParagraph"/>
        <w:numPr>
          <w:ilvl w:val="0"/>
          <w:numId w:val="1"/>
        </w:numPr>
        <w:spacing w:after="0"/>
      </w:pPr>
      <w:r w:rsidRPr="004E2598">
        <w:t xml:space="preserve">Additional information (cost of implementation, priority according to the recommendations, </w:t>
      </w:r>
      <w:proofErr w:type="spellStart"/>
      <w:r w:rsidRPr="004E2598">
        <w:t>etc</w:t>
      </w:r>
      <w:proofErr w:type="spellEnd"/>
      <w:r w:rsidRPr="004E2598">
        <w:t>)</w:t>
      </w:r>
      <w:r w:rsidR="00B70E4E" w:rsidRPr="004E2598">
        <w:t>.</w:t>
      </w:r>
    </w:p>
    <w:p w:rsidR="0045738C" w:rsidRDefault="0045738C" w:rsidP="002D4A0A">
      <w:pPr>
        <w:spacing w:after="0"/>
        <w:ind w:left="720"/>
      </w:pPr>
    </w:p>
    <w:p w:rsidR="002D4A0A" w:rsidRPr="0045738C" w:rsidRDefault="002D4A0A" w:rsidP="002D4A0A">
      <w:pPr>
        <w:spacing w:after="0"/>
        <w:ind w:left="720"/>
        <w:rPr>
          <w:i/>
          <w:color w:val="5B9BD5" w:themeColor="accent1"/>
        </w:rPr>
      </w:pPr>
      <w:r w:rsidRPr="0045738C">
        <w:rPr>
          <w:i/>
          <w:color w:val="5B9BD5" w:themeColor="accent1"/>
        </w:rPr>
        <w:t>Unsure, but likely nothing.</w:t>
      </w:r>
    </w:p>
    <w:p w:rsidR="00753FA6" w:rsidRDefault="00753FA6" w:rsidP="007A4A8C">
      <w:pPr>
        <w:spacing w:after="0"/>
      </w:pPr>
    </w:p>
    <w:p w:rsidR="00CC30A8" w:rsidRPr="003110FB" w:rsidRDefault="00CC30A8" w:rsidP="007A4A8C">
      <w:pPr>
        <w:spacing w:after="0"/>
      </w:pPr>
    </w:p>
    <w:p w:rsidR="00753FA6" w:rsidRPr="00753FA6" w:rsidRDefault="00753FA6" w:rsidP="009201F4">
      <w:pPr>
        <w:spacing w:after="0"/>
        <w:ind w:left="810" w:hanging="90"/>
        <w:rPr>
          <w:b/>
          <w:sz w:val="18"/>
          <w:szCs w:val="18"/>
        </w:rPr>
      </w:pPr>
    </w:p>
    <w:sectPr w:rsidR="00753FA6" w:rsidRPr="00753FA6" w:rsidSect="00424AC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EBE" w:rsidRDefault="00E87EBE" w:rsidP="00391997">
      <w:pPr>
        <w:spacing w:after="0" w:line="240" w:lineRule="auto"/>
      </w:pPr>
      <w:r>
        <w:separator/>
      </w:r>
    </w:p>
  </w:endnote>
  <w:endnote w:type="continuationSeparator" w:id="0">
    <w:p w:rsidR="00E87EBE" w:rsidRDefault="00E87EBE" w:rsidP="0039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B5C" w:rsidRPr="00F43822" w:rsidRDefault="0045738C" w:rsidP="00F43822">
    <w:pPr>
      <w:tabs>
        <w:tab w:val="center" w:pos="4680"/>
        <w:tab w:val="right" w:pos="9360"/>
      </w:tabs>
      <w:spacing w:after="0" w:line="240" w:lineRule="auto"/>
      <w:rPr>
        <w:rFonts w:ascii="Calibri" w:eastAsia="Times New Roman" w:hAnsi="Calibri" w:cs="Times New Roman"/>
        <w:i/>
        <w:color w:val="3737A5"/>
        <w:sz w:val="16"/>
        <w:szCs w:val="16"/>
      </w:rPr>
    </w:pPr>
    <w:r>
      <w:rPr>
        <w:rFonts w:ascii="Arial" w:eastAsia="Times New Roman" w:hAnsi="Arial" w:cs="Times New Roman"/>
        <w:i/>
        <w:noProof/>
        <w:color w:val="3737A5"/>
        <w:sz w:val="16"/>
        <w:szCs w:val="16"/>
      </w:rPr>
      <mc:AlternateContent>
        <mc:Choice Requires="wps">
          <w:drawing>
            <wp:anchor distT="4294967294" distB="4294967294" distL="114300" distR="114300" simplePos="0" relativeHeight="251659264" behindDoc="0" locked="0" layoutInCell="0" allowOverlap="1">
              <wp:simplePos x="0" y="0"/>
              <wp:positionH relativeFrom="column">
                <wp:posOffset>0</wp:posOffset>
              </wp:positionH>
              <wp:positionV relativeFrom="paragraph">
                <wp:posOffset>-36831</wp:posOffset>
              </wp:positionV>
              <wp:extent cx="59436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94D42"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lEHHgIAADcEAAAOAAAAZHJzL2Uyb0RvYy54bWysU02P2yAQvVfqf0C+J7az3mxiJVlVdtLL&#10;thsp2x9AAMeomEFA4kRV/3sH8tGmvVRVfcDADI83bx6z52OnyEFYJ0HPk3yYJURoBlzq3Tz58rYa&#10;TBLiPNWcKtBinpyES54X79/NelOKEbSguLAEQbQrezNPWu9NmaaOtaKjbghGaAw2YDvqcWl3Kbe0&#10;R/ROpaMsG6c9WG4sMOEc7tbnYLKI+E0jmH9tGic8UfMEufk42jhuw5guZrTcWWpayS406D+w6KjU&#10;eOkNqqaekr2Vf0B1kllw0Pghgy6FppFMxBqwmjz7rZpNS42ItaA4ztxkcv8Pln0+rC2RHHuXEE07&#10;bNHGWyp3rScVaI0CgiV50Kk3rsT0Sq9tqJQd9ca8APvqiIaqpXonIt+3k0GQeCK9OxIWzuBt2/4T&#10;cMyhew9RtGNjuwCJcpBj7M3p1htx9ITh5uO0eBhn2EJ2jaW0vB401vmPAjoSJvNESR1koyU9vDiP&#10;1DH1mhK2NaykUrH1SpMe2Y6eEDqEHCjJQzQu7G5bKUsONLgHv0k0DKLdpVnYax7RWkH58jL3VKrz&#10;HPOVDnhYC/K5zM72+DbNpsvJclIMitF4OSiyuh58WFXFYLzKnx7rh7qq6vx7oJYXZSs5Fzqwu1o1&#10;L/7OCpdHczbZzaw3HdJ79CgYkr3+I+nYzNC/sxO2wE9rG7QNfUV3xuTLSwr2/3Uds36+98UPAAAA&#10;//8DAFBLAwQUAAYACAAAACEApiNR+d0AAAAGAQAADwAAAGRycy9kb3ducmV2LnhtbEyPQUvDQBCF&#10;74L/YRnBi7QbK9Yasym20IAoSJsieNtkxySYnQ272zb+e0c86PG9N7z3TbYcbS+O6EPnSMH1NAGB&#10;VDvTUaNgX24mCxAhajK6d4QKvjDAMj8/y3Rq3Im2eNzFRnAJhVQraGMcUilD3aLVYeoGJM4+nLc6&#10;svSNNF6fuNz2cpYkc2l1R7zQ6gHXLdafu4NV8LIt767KgYr6qXpzr6viuXkvvFKXF+PjA4iIY/w7&#10;hh98RoecmSp3IBNEr4AfiQomt8zP6f3NnI3q15B5Jv/j598AAAD//wMAUEsBAi0AFAAGAAgAAAAh&#10;ALaDOJL+AAAA4QEAABMAAAAAAAAAAAAAAAAAAAAAAFtDb250ZW50X1R5cGVzXS54bWxQSwECLQAU&#10;AAYACAAAACEAOP0h/9YAAACUAQAACwAAAAAAAAAAAAAAAAAvAQAAX3JlbHMvLnJlbHNQSwECLQAU&#10;AAYACAAAACEAIUpRBx4CAAA3BAAADgAAAAAAAAAAAAAAAAAuAgAAZHJzL2Uyb0RvYy54bWxQSwEC&#10;LQAUAAYACAAAACEApiNR+d0AAAAGAQAADwAAAAAAAAAAAAAAAAB4BAAAZHJzL2Rvd25yZXYueG1s&#10;UEsFBgAAAAAEAAQA8wAAAIIFAAAAAA==&#10;" o:allowincell="f" strokecolor="navy" strokeweight="1pt"/>
          </w:pict>
        </mc:Fallback>
      </mc:AlternateContent>
    </w:r>
    <w:r>
      <w:rPr>
        <w:rFonts w:ascii="Calibri" w:eastAsia="Times New Roman" w:hAnsi="Calibri" w:cs="Times New Roman"/>
        <w:b/>
        <w:i/>
        <w:color w:val="3737A5"/>
        <w:sz w:val="16"/>
        <w:szCs w:val="16"/>
      </w:rPr>
      <w:t>Banking v.2 - Recommendation</w:t>
    </w:r>
    <w:r w:rsidR="00934B5C" w:rsidRPr="00F43822">
      <w:rPr>
        <w:rFonts w:ascii="Calibri" w:eastAsia="Times New Roman" w:hAnsi="Calibri" w:cs="Times New Roman"/>
        <w:bCs/>
        <w:i/>
        <w:color w:val="3737A5"/>
        <w:sz w:val="16"/>
        <w:szCs w:val="16"/>
      </w:rPr>
      <w:tab/>
    </w:r>
    <w:r w:rsidR="00934B5C" w:rsidRPr="00F43822">
      <w:rPr>
        <w:rFonts w:ascii="Calibri" w:eastAsia="Times New Roman" w:hAnsi="Calibri" w:cs="Times New Roman"/>
        <w:bCs/>
        <w:i/>
        <w:color w:val="3737A5"/>
        <w:sz w:val="16"/>
        <w:szCs w:val="16"/>
      </w:rPr>
      <w:tab/>
    </w:r>
    <w:r>
      <w:rPr>
        <w:rFonts w:ascii="Calibri" w:eastAsia="Times New Roman" w:hAnsi="Calibri" w:cs="Times New Roman"/>
        <w:bCs/>
        <w:i/>
        <w:color w:val="3737A5"/>
        <w:sz w:val="16"/>
        <w:szCs w:val="16"/>
      </w:rPr>
      <w:t>April 28</w:t>
    </w:r>
    <w:r w:rsidR="00934B5C">
      <w:rPr>
        <w:rFonts w:ascii="Calibri" w:eastAsia="Times New Roman" w:hAnsi="Calibri" w:cs="Times New Roman"/>
        <w:bCs/>
        <w:i/>
        <w:color w:val="3737A5"/>
        <w:sz w:val="16"/>
        <w:szCs w:val="16"/>
      </w:rPr>
      <w:t>, 2017</w:t>
    </w:r>
  </w:p>
  <w:p w:rsidR="00934B5C" w:rsidRPr="00F43822" w:rsidRDefault="00934B5C" w:rsidP="00F43822">
    <w:pPr>
      <w:tabs>
        <w:tab w:val="center" w:pos="4680"/>
        <w:tab w:val="right" w:pos="9360"/>
      </w:tabs>
      <w:spacing w:after="0" w:line="240" w:lineRule="auto"/>
      <w:jc w:val="right"/>
      <w:rPr>
        <w:rFonts w:ascii="Calibri" w:eastAsia="Times New Roman" w:hAnsi="Calibri" w:cs="Times New Roman"/>
        <w:i/>
        <w:color w:val="3737A5"/>
        <w:sz w:val="16"/>
        <w:szCs w:val="16"/>
      </w:rPr>
    </w:pPr>
  </w:p>
  <w:p w:rsidR="00934B5C" w:rsidRDefault="00934B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EBE" w:rsidRDefault="00E87EBE" w:rsidP="00391997">
      <w:pPr>
        <w:spacing w:after="0" w:line="240" w:lineRule="auto"/>
      </w:pPr>
      <w:r>
        <w:separator/>
      </w:r>
    </w:p>
  </w:footnote>
  <w:footnote w:type="continuationSeparator" w:id="0">
    <w:p w:rsidR="00E87EBE" w:rsidRDefault="00E87EBE" w:rsidP="00391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B5C" w:rsidRPr="00F43822" w:rsidRDefault="0045738C" w:rsidP="009F6E48">
    <w:pPr>
      <w:pStyle w:val="Heading2"/>
      <w:ind w:left="0"/>
      <w:jc w:val="center"/>
      <w:rPr>
        <w:sz w:val="22"/>
        <w:szCs w:val="22"/>
      </w:rPr>
    </w:pPr>
    <w:proofErr w:type="gramStart"/>
    <w:r>
      <w:rPr>
        <w:sz w:val="22"/>
        <w:szCs w:val="22"/>
      </w:rPr>
      <w:t xml:space="preserve">Banking </w:t>
    </w:r>
    <w:r w:rsidR="00934B5C">
      <w:rPr>
        <w:sz w:val="22"/>
        <w:szCs w:val="22"/>
      </w:rPr>
      <w:t xml:space="preserve"> </w:t>
    </w:r>
    <w:r w:rsidR="00FE2414">
      <w:rPr>
        <w:sz w:val="22"/>
        <w:szCs w:val="22"/>
      </w:rPr>
      <w:t>–</w:t>
    </w:r>
    <w:proofErr w:type="gramEnd"/>
    <w:r w:rsidR="00934B5C">
      <w:rPr>
        <w:sz w:val="22"/>
        <w:szCs w:val="22"/>
      </w:rPr>
      <w:t xml:space="preserve"> Recommendation</w:t>
    </w:r>
  </w:p>
  <w:p w:rsidR="00934B5C" w:rsidRDefault="00934B5C" w:rsidP="008313F9">
    <w:pPr>
      <w:pStyle w:val="Header"/>
      <w:jc w:val="center"/>
    </w:pPr>
    <w:r>
      <w:rPr>
        <w:noProof/>
      </w:rPr>
      <w:drawing>
        <wp:inline distT="0" distB="0" distL="0" distR="0">
          <wp:extent cx="5751055" cy="476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6394" cy="552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374AD"/>
    <w:multiLevelType w:val="hybridMultilevel"/>
    <w:tmpl w:val="DACC5D74"/>
    <w:lvl w:ilvl="0" w:tplc="E1A06CB6">
      <w:start w:val="1"/>
      <w:numFmt w:val="decimal"/>
      <w:lvlText w:val="%1."/>
      <w:lvlJc w:val="left"/>
      <w:pPr>
        <w:ind w:left="821" w:hanging="360"/>
      </w:pPr>
      <w:rPr>
        <w:rFonts w:hint="default"/>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1" w15:restartNumberingAfterBreak="0">
    <w:nsid w:val="1FDD26AA"/>
    <w:multiLevelType w:val="hybridMultilevel"/>
    <w:tmpl w:val="CAC472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86657A"/>
    <w:multiLevelType w:val="hybridMultilevel"/>
    <w:tmpl w:val="8E886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6E2"/>
    <w:rsid w:val="00002F6E"/>
    <w:rsid w:val="00004DEE"/>
    <w:rsid w:val="00060468"/>
    <w:rsid w:val="0009175B"/>
    <w:rsid w:val="000A61D0"/>
    <w:rsid w:val="000B01A4"/>
    <w:rsid w:val="00114EF2"/>
    <w:rsid w:val="00141A16"/>
    <w:rsid w:val="00155C18"/>
    <w:rsid w:val="001866F9"/>
    <w:rsid w:val="001B0ADC"/>
    <w:rsid w:val="001B10FF"/>
    <w:rsid w:val="00202189"/>
    <w:rsid w:val="00202E4C"/>
    <w:rsid w:val="0023729A"/>
    <w:rsid w:val="002D4A0A"/>
    <w:rsid w:val="003110FB"/>
    <w:rsid w:val="00391997"/>
    <w:rsid w:val="004039AB"/>
    <w:rsid w:val="00424ACF"/>
    <w:rsid w:val="00435662"/>
    <w:rsid w:val="00442A3F"/>
    <w:rsid w:val="0045738C"/>
    <w:rsid w:val="004E2598"/>
    <w:rsid w:val="00504EB3"/>
    <w:rsid w:val="00565923"/>
    <w:rsid w:val="005E102D"/>
    <w:rsid w:val="006741E1"/>
    <w:rsid w:val="006B0A7E"/>
    <w:rsid w:val="006D4662"/>
    <w:rsid w:val="00700DCA"/>
    <w:rsid w:val="00712F32"/>
    <w:rsid w:val="007231B2"/>
    <w:rsid w:val="00753FA6"/>
    <w:rsid w:val="007746E2"/>
    <w:rsid w:val="00774894"/>
    <w:rsid w:val="007765FD"/>
    <w:rsid w:val="007A13D2"/>
    <w:rsid w:val="007A4A8C"/>
    <w:rsid w:val="00822E84"/>
    <w:rsid w:val="008313F9"/>
    <w:rsid w:val="00882EE9"/>
    <w:rsid w:val="00887531"/>
    <w:rsid w:val="008D5094"/>
    <w:rsid w:val="008F0634"/>
    <w:rsid w:val="009201F4"/>
    <w:rsid w:val="009264B2"/>
    <w:rsid w:val="00934B5C"/>
    <w:rsid w:val="00957E83"/>
    <w:rsid w:val="00961D8A"/>
    <w:rsid w:val="009805E6"/>
    <w:rsid w:val="00996A51"/>
    <w:rsid w:val="009D1938"/>
    <w:rsid w:val="009E2DFF"/>
    <w:rsid w:val="009F65F5"/>
    <w:rsid w:val="009F6E48"/>
    <w:rsid w:val="00A312E6"/>
    <w:rsid w:val="00A40C4B"/>
    <w:rsid w:val="00A65F54"/>
    <w:rsid w:val="00AB71F7"/>
    <w:rsid w:val="00B11C15"/>
    <w:rsid w:val="00B70E4E"/>
    <w:rsid w:val="00B854AE"/>
    <w:rsid w:val="00BC0B03"/>
    <w:rsid w:val="00BC0F10"/>
    <w:rsid w:val="00BF6BBC"/>
    <w:rsid w:val="00CC23E7"/>
    <w:rsid w:val="00CC30A8"/>
    <w:rsid w:val="00CF7FDD"/>
    <w:rsid w:val="00D22E65"/>
    <w:rsid w:val="00D926ED"/>
    <w:rsid w:val="00DA287B"/>
    <w:rsid w:val="00DC4C91"/>
    <w:rsid w:val="00DD1A10"/>
    <w:rsid w:val="00DE0ABD"/>
    <w:rsid w:val="00E44F9C"/>
    <w:rsid w:val="00E87EBE"/>
    <w:rsid w:val="00E9081E"/>
    <w:rsid w:val="00E96CEA"/>
    <w:rsid w:val="00EC03A5"/>
    <w:rsid w:val="00F046BC"/>
    <w:rsid w:val="00F04FB4"/>
    <w:rsid w:val="00F27CF2"/>
    <w:rsid w:val="00F43822"/>
    <w:rsid w:val="00FC1FA5"/>
    <w:rsid w:val="00FE2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9A051AD-7B7F-4670-AD63-178F9AE8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F32"/>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4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E6047-6642-493B-A9D9-8EE1F4ACC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TASK FORCE rePORT</vt:lpstr>
    </vt:vector>
  </TitlesOfParts>
  <Company>Toshiba</Company>
  <LinksUpToDate>false</LinksUpToDate>
  <CharactersWithSpaces>3128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FORCE rePORT</dc:title>
  <dc:creator>mkretch@quantummark.com</dc:creator>
  <cp:lastModifiedBy>mkretch@quantummark.com</cp:lastModifiedBy>
  <cp:revision>3</cp:revision>
  <cp:lastPrinted>2017-03-01T23:42:00Z</cp:lastPrinted>
  <dcterms:created xsi:type="dcterms:W3CDTF">2017-04-13T00:18:00Z</dcterms:created>
  <dcterms:modified xsi:type="dcterms:W3CDTF">2017-04-13T00:19:00Z</dcterms:modified>
</cp:coreProperties>
</file>